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1453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F7016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DA047/21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7016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PATIO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F7016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40 DP 1078741</w:t>
            </w:r>
            <w:bookmarkStart w:id="3" w:name="LEGALDESC"/>
            <w:bookmarkEnd w:id="3"/>
          </w:p>
          <w:p w:rsidR="00F70164" w:rsidRDefault="00F7016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 Henning Crescent</w:t>
            </w:r>
          </w:p>
          <w:p w:rsidR="005270D9" w:rsidRPr="00C240DF" w:rsidRDefault="00F7016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7016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7016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03/05/2021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230A0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B230A0">
              <w:rPr>
                <w:rFonts w:ascii="Tahoma" w:hAnsi="Tahoma" w:cs="Tahoma"/>
              </w:rPr>
              <w:t>Adjoining property owners were</w:t>
            </w:r>
            <w:r w:rsidR="00B230A0" w:rsidRPr="00B230A0">
              <w:rPr>
                <w:rFonts w:ascii="Tahoma" w:hAnsi="Tahoma" w:cs="Tahoma"/>
              </w:rPr>
              <w:t xml:space="preserve"> not required to be</w:t>
            </w:r>
            <w:r w:rsidRPr="00B230A0">
              <w:rPr>
                <w:rFonts w:ascii="Tahoma" w:hAnsi="Tahoma" w:cs="Tahoma"/>
              </w:rPr>
              <w:t xml:space="preserve">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64" w:rsidRDefault="00F70164">
      <w:pPr>
        <w:spacing w:after="0" w:line="240" w:lineRule="auto"/>
      </w:pPr>
      <w:r>
        <w:separator/>
      </w:r>
    </w:p>
  </w:endnote>
  <w:endnote w:type="continuationSeparator" w:id="0">
    <w:p w:rsidR="00F70164" w:rsidRDefault="00F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64" w:rsidRDefault="00F70164">
      <w:pPr>
        <w:spacing w:after="0" w:line="240" w:lineRule="auto"/>
      </w:pPr>
      <w:r>
        <w:separator/>
      </w:r>
    </w:p>
  </w:footnote>
  <w:footnote w:type="continuationSeparator" w:id="0">
    <w:p w:rsidR="00F70164" w:rsidRDefault="00F7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6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14536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230A0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70164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C84482-8B4C-439A-9CCB-79E1BC3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2018-07-10T06:13:00Z</cp:lastPrinted>
  <dcterms:created xsi:type="dcterms:W3CDTF">2021-05-10T04:55:00Z</dcterms:created>
  <dcterms:modified xsi:type="dcterms:W3CDTF">2021-05-10T04:55:00Z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